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B7" w:rsidRPr="007E0976" w:rsidRDefault="00EC4BB7" w:rsidP="003F3F70">
      <w:pPr>
        <w:numPr>
          <w:ilvl w:val="0"/>
          <w:numId w:val="3"/>
        </w:numPr>
        <w:spacing w:before="240"/>
        <w:jc w:val="both"/>
        <w:rPr>
          <w:rFonts w:ascii="Arial" w:hAnsi="Arial" w:cs="Arial"/>
          <w:sz w:val="22"/>
          <w:szCs w:val="22"/>
        </w:rPr>
      </w:pPr>
      <w:bookmarkStart w:id="0" w:name="_GoBack"/>
      <w:bookmarkEnd w:id="0"/>
      <w:r w:rsidRPr="007E0976">
        <w:rPr>
          <w:rFonts w:ascii="Arial" w:hAnsi="Arial" w:cs="Arial"/>
          <w:sz w:val="22"/>
          <w:szCs w:val="22"/>
        </w:rPr>
        <w:t>On 1 July 2013, the Commission</w:t>
      </w:r>
      <w:r w:rsidR="003F3F70">
        <w:rPr>
          <w:rFonts w:ascii="Arial" w:hAnsi="Arial" w:cs="Arial"/>
          <w:sz w:val="22"/>
          <w:szCs w:val="22"/>
        </w:rPr>
        <w:t xml:space="preserve"> of Inquiry released its report</w:t>
      </w:r>
      <w:r w:rsidRPr="007E0976">
        <w:rPr>
          <w:rFonts w:ascii="Arial" w:hAnsi="Arial" w:cs="Arial"/>
          <w:sz w:val="22"/>
          <w:szCs w:val="22"/>
        </w:rPr>
        <w:t xml:space="preserve"> </w:t>
      </w:r>
      <w:r w:rsidRPr="003F3F70">
        <w:rPr>
          <w:rFonts w:ascii="Arial" w:hAnsi="Arial" w:cs="Arial"/>
          <w:i/>
          <w:sz w:val="22"/>
          <w:szCs w:val="22"/>
        </w:rPr>
        <w:t>Taking Responsibility: A Road Map for Queensland Child Protection</w:t>
      </w:r>
      <w:r w:rsidRPr="007E0976">
        <w:rPr>
          <w:rFonts w:ascii="Arial" w:hAnsi="Arial" w:cs="Arial"/>
          <w:sz w:val="22"/>
          <w:szCs w:val="22"/>
        </w:rPr>
        <w:t xml:space="preserve">. The Commission of Inquiry confirmed the child protection system is under immense stress and made 121 recommendations aimed at addressing the risk of systemic failure, and building a sustainable and effective child protection system over the next decade. </w:t>
      </w:r>
    </w:p>
    <w:p w:rsidR="00EC4BB7" w:rsidRPr="007E0976" w:rsidRDefault="00EC4BB7" w:rsidP="003F3F70">
      <w:pPr>
        <w:numPr>
          <w:ilvl w:val="0"/>
          <w:numId w:val="3"/>
        </w:numPr>
        <w:spacing w:before="240"/>
        <w:jc w:val="both"/>
        <w:rPr>
          <w:rFonts w:ascii="Arial" w:hAnsi="Arial" w:cs="Arial"/>
          <w:sz w:val="22"/>
          <w:szCs w:val="22"/>
        </w:rPr>
      </w:pPr>
      <w:r w:rsidRPr="007E0976">
        <w:rPr>
          <w:rFonts w:ascii="Arial" w:hAnsi="Arial" w:cs="Arial"/>
          <w:sz w:val="22"/>
          <w:szCs w:val="22"/>
        </w:rPr>
        <w:t>In December 2013, the Queensland Government released a response to the Commission of Inquiry’s report, accepting 115 recommendations in full and six recommendations in principle. As part of its response to the Commission of Inquiry’s report, the then Queensland Government committed to establish the Director of Child Protection and Office of the Official Solicitor.</w:t>
      </w:r>
    </w:p>
    <w:p w:rsidR="00EC4BB7" w:rsidRPr="00EC4BB7" w:rsidRDefault="00EC4BB7" w:rsidP="003F3F70">
      <w:pPr>
        <w:numPr>
          <w:ilvl w:val="0"/>
          <w:numId w:val="3"/>
        </w:numPr>
        <w:spacing w:before="240"/>
        <w:jc w:val="both"/>
        <w:rPr>
          <w:rFonts w:ascii="Arial" w:hAnsi="Arial" w:cs="Arial"/>
          <w:sz w:val="22"/>
          <w:szCs w:val="22"/>
        </w:rPr>
      </w:pPr>
      <w:r w:rsidRPr="007E0976">
        <w:rPr>
          <w:rFonts w:ascii="Arial" w:hAnsi="Arial" w:cs="Arial"/>
          <w:sz w:val="22"/>
          <w:szCs w:val="22"/>
        </w:rPr>
        <w:t>The Palaszczuk Government has committed to continuing to implement the child and family reforms recommended by the Commission of Inquiry.</w:t>
      </w:r>
    </w:p>
    <w:p w:rsidR="00732E22" w:rsidRPr="00FA0FB8" w:rsidRDefault="00D6589B" w:rsidP="003F3F70">
      <w:pPr>
        <w:numPr>
          <w:ilvl w:val="0"/>
          <w:numId w:val="3"/>
        </w:numPr>
        <w:spacing w:before="240"/>
        <w:jc w:val="both"/>
        <w:rPr>
          <w:rFonts w:ascii="Arial" w:hAnsi="Arial" w:cs="Arial"/>
          <w:bCs/>
          <w:spacing w:val="-3"/>
          <w:sz w:val="22"/>
          <w:szCs w:val="22"/>
        </w:rPr>
      </w:pPr>
      <w:r w:rsidRPr="00FA0FB8">
        <w:rPr>
          <w:rFonts w:ascii="Arial" w:hAnsi="Arial" w:cs="Arial"/>
          <w:sz w:val="22"/>
          <w:szCs w:val="22"/>
          <w:u w:val="single"/>
        </w:rPr>
        <w:t>Cabinet endorsed</w:t>
      </w:r>
      <w:r w:rsidRPr="0001403E">
        <w:rPr>
          <w:rFonts w:ascii="Arial" w:hAnsi="Arial" w:cs="Arial"/>
          <w:sz w:val="22"/>
          <w:szCs w:val="22"/>
        </w:rPr>
        <w:t xml:space="preserve"> </w:t>
      </w:r>
      <w:r w:rsidR="00E55C25">
        <w:rPr>
          <w:rFonts w:ascii="Arial" w:hAnsi="Arial" w:cs="Arial"/>
          <w:sz w:val="22"/>
          <w:szCs w:val="22"/>
        </w:rPr>
        <w:t>g</w:t>
      </w:r>
      <w:r w:rsidR="0001403E" w:rsidRPr="0001403E">
        <w:rPr>
          <w:rFonts w:ascii="Arial" w:hAnsi="Arial" w:cs="Arial"/>
          <w:sz w:val="22"/>
          <w:szCs w:val="22"/>
        </w:rPr>
        <w:t>overnment consult</w:t>
      </w:r>
      <w:r w:rsidR="00E55C25">
        <w:rPr>
          <w:rFonts w:ascii="Arial" w:hAnsi="Arial" w:cs="Arial"/>
          <w:sz w:val="22"/>
          <w:szCs w:val="22"/>
        </w:rPr>
        <w:t>ation</w:t>
      </w:r>
      <w:r w:rsidR="0001403E" w:rsidRPr="0001403E">
        <w:rPr>
          <w:rFonts w:ascii="Arial" w:hAnsi="Arial" w:cs="Arial"/>
          <w:sz w:val="22"/>
          <w:szCs w:val="22"/>
        </w:rPr>
        <w:t xml:space="preserve"> with an expert advisory group and other key legal child protection stakeholders to </w:t>
      </w:r>
      <w:r w:rsidR="00E55C25">
        <w:rPr>
          <w:rFonts w:ascii="Arial" w:hAnsi="Arial" w:cs="Arial"/>
          <w:sz w:val="22"/>
          <w:szCs w:val="22"/>
        </w:rPr>
        <w:t>in</w:t>
      </w:r>
      <w:r w:rsidR="0001403E" w:rsidRPr="0001403E">
        <w:rPr>
          <w:rFonts w:ascii="Arial" w:hAnsi="Arial" w:cs="Arial"/>
          <w:sz w:val="22"/>
          <w:szCs w:val="22"/>
        </w:rPr>
        <w:t xml:space="preserve">form the model and any </w:t>
      </w:r>
      <w:r w:rsidR="009614EC">
        <w:rPr>
          <w:rFonts w:ascii="Arial" w:hAnsi="Arial" w:cs="Arial"/>
          <w:sz w:val="22"/>
          <w:szCs w:val="22"/>
        </w:rPr>
        <w:t>legislation</w:t>
      </w:r>
      <w:r w:rsidR="0001403E" w:rsidRPr="0001403E">
        <w:rPr>
          <w:rFonts w:ascii="Arial" w:hAnsi="Arial" w:cs="Arial"/>
          <w:sz w:val="22"/>
          <w:szCs w:val="22"/>
        </w:rPr>
        <w:t xml:space="preserve"> required to establish the Director of Child Protection and the Office of the Official Solicitor</w:t>
      </w:r>
      <w:r w:rsidRPr="0001403E">
        <w:rPr>
          <w:rFonts w:ascii="Arial" w:hAnsi="Arial" w:cs="Arial"/>
          <w:sz w:val="22"/>
          <w:szCs w:val="22"/>
        </w:rPr>
        <w:t>.</w:t>
      </w:r>
    </w:p>
    <w:p w:rsidR="00FA0FB8" w:rsidRPr="00FA0FB8" w:rsidRDefault="00FA0FB8" w:rsidP="003F3F70">
      <w:pPr>
        <w:numPr>
          <w:ilvl w:val="0"/>
          <w:numId w:val="3"/>
        </w:numPr>
        <w:spacing w:before="360"/>
        <w:jc w:val="both"/>
        <w:rPr>
          <w:rFonts w:ascii="Arial" w:hAnsi="Arial" w:cs="Arial"/>
          <w:bCs/>
          <w:spacing w:val="-3"/>
          <w:sz w:val="22"/>
          <w:szCs w:val="22"/>
        </w:rPr>
      </w:pPr>
      <w:r w:rsidRPr="00FA0FB8">
        <w:rPr>
          <w:rFonts w:ascii="Arial" w:hAnsi="Arial" w:cs="Arial"/>
          <w:i/>
          <w:sz w:val="22"/>
          <w:szCs w:val="22"/>
          <w:u w:val="single"/>
        </w:rPr>
        <w:t>Attachments</w:t>
      </w:r>
    </w:p>
    <w:p w:rsidR="00FA0FB8" w:rsidRPr="00FA0FB8" w:rsidRDefault="00FA0FB8" w:rsidP="00FA0FB8">
      <w:pPr>
        <w:numPr>
          <w:ilvl w:val="1"/>
          <w:numId w:val="3"/>
        </w:numPr>
        <w:spacing w:before="120"/>
        <w:ind w:left="851" w:hanging="425"/>
        <w:jc w:val="both"/>
        <w:rPr>
          <w:rFonts w:ascii="Arial" w:hAnsi="Arial" w:cs="Arial"/>
          <w:bCs/>
          <w:spacing w:val="-3"/>
          <w:sz w:val="22"/>
          <w:szCs w:val="22"/>
        </w:rPr>
      </w:pPr>
      <w:r w:rsidRPr="00FA0FB8">
        <w:rPr>
          <w:rFonts w:ascii="Arial" w:hAnsi="Arial" w:cs="Arial"/>
          <w:sz w:val="22"/>
          <w:szCs w:val="22"/>
        </w:rPr>
        <w:t>Nil.</w:t>
      </w:r>
    </w:p>
    <w:sectPr w:rsidR="00FA0FB8" w:rsidRPr="00FA0FB8" w:rsidSect="00FA0FB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8C0" w:rsidRDefault="000B38C0" w:rsidP="00D6589B">
      <w:r>
        <w:separator/>
      </w:r>
    </w:p>
  </w:endnote>
  <w:endnote w:type="continuationSeparator" w:id="0">
    <w:p w:rsidR="000B38C0" w:rsidRDefault="000B38C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8C0" w:rsidRDefault="000B38C0" w:rsidP="00D6589B">
      <w:r>
        <w:separator/>
      </w:r>
    </w:p>
  </w:footnote>
  <w:footnote w:type="continuationSeparator" w:id="0">
    <w:p w:rsidR="000B38C0" w:rsidRDefault="000B38C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B8" w:rsidRPr="00937A4A" w:rsidRDefault="00FA0FB8" w:rsidP="00FA0FB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FA0FB8" w:rsidRPr="00937A4A" w:rsidRDefault="00FA0FB8" w:rsidP="00FA0FB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FA0FB8" w:rsidRPr="00937A4A" w:rsidRDefault="00FA0FB8" w:rsidP="00FA0FB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2015</w:t>
    </w:r>
  </w:p>
  <w:p w:rsidR="00CB1501" w:rsidRDefault="00D432D7" w:rsidP="00D6589B">
    <w:pPr>
      <w:pStyle w:val="Header"/>
      <w:spacing w:before="120"/>
      <w:rPr>
        <w:rFonts w:ascii="Arial" w:hAnsi="Arial" w:cs="Arial"/>
        <w:b/>
        <w:sz w:val="22"/>
        <w:szCs w:val="22"/>
        <w:u w:val="single"/>
      </w:rPr>
    </w:pPr>
    <w:r>
      <w:rPr>
        <w:rFonts w:ascii="Arial" w:hAnsi="Arial" w:cs="Arial"/>
        <w:b/>
        <w:sz w:val="22"/>
        <w:szCs w:val="22"/>
        <w:u w:val="single"/>
      </w:rPr>
      <w:t xml:space="preserve">Child and </w:t>
    </w:r>
    <w:r w:rsidR="007E0976">
      <w:rPr>
        <w:rFonts w:ascii="Arial" w:hAnsi="Arial" w:cs="Arial"/>
        <w:b/>
        <w:sz w:val="22"/>
        <w:szCs w:val="22"/>
        <w:u w:val="single"/>
      </w:rPr>
      <w:t>f</w:t>
    </w:r>
    <w:r>
      <w:rPr>
        <w:rFonts w:ascii="Arial" w:hAnsi="Arial" w:cs="Arial"/>
        <w:b/>
        <w:sz w:val="22"/>
        <w:szCs w:val="22"/>
        <w:u w:val="single"/>
      </w:rPr>
      <w:t>amily legislation reform program</w:t>
    </w:r>
  </w:p>
  <w:p w:rsidR="0001403E" w:rsidRDefault="00CB1501" w:rsidP="0001403E">
    <w:pPr>
      <w:spacing w:before="120"/>
      <w:jc w:val="both"/>
      <w:rPr>
        <w:rFonts w:ascii="Arial" w:hAnsi="Arial" w:cs="Arial"/>
        <w:b/>
        <w:sz w:val="22"/>
        <w:szCs w:val="22"/>
        <w:u w:val="single"/>
      </w:rPr>
    </w:pPr>
    <w:r>
      <w:rPr>
        <w:rFonts w:ascii="Arial" w:hAnsi="Arial" w:cs="Arial"/>
        <w:b/>
        <w:sz w:val="22"/>
        <w:szCs w:val="22"/>
        <w:u w:val="single"/>
      </w:rPr>
      <w:t>Minister</w:t>
    </w:r>
    <w:r w:rsidR="0001403E">
      <w:rPr>
        <w:rFonts w:ascii="Arial" w:hAnsi="Arial" w:cs="Arial"/>
        <w:b/>
        <w:sz w:val="22"/>
        <w:szCs w:val="22"/>
        <w:u w:val="single"/>
      </w:rPr>
      <w:t xml:space="preserve"> for Communities</w:t>
    </w:r>
    <w:r w:rsidR="0001403E" w:rsidRPr="0001403E">
      <w:rPr>
        <w:rFonts w:ascii="Arial" w:hAnsi="Arial" w:cs="Arial"/>
        <w:b/>
        <w:sz w:val="22"/>
        <w:szCs w:val="22"/>
        <w:u w:val="single"/>
      </w:rPr>
      <w:t>, Women and Youth, Minister for Child Safety and Minister for Multicultural Affairs</w:t>
    </w:r>
  </w:p>
  <w:p w:rsidR="0001403E" w:rsidRPr="0001403E" w:rsidRDefault="0001403E" w:rsidP="003F3F70">
    <w:pPr>
      <w:jc w:val="both"/>
      <w:rPr>
        <w:rFonts w:ascii="Arial" w:hAnsi="Arial" w:cs="Arial"/>
        <w:b/>
        <w:sz w:val="22"/>
        <w:szCs w:val="22"/>
        <w:u w:val="single"/>
      </w:rPr>
    </w:pPr>
    <w:r w:rsidRPr="0001403E">
      <w:rPr>
        <w:rFonts w:ascii="Arial" w:hAnsi="Arial" w:cs="Arial"/>
        <w:b/>
        <w:sz w:val="22"/>
        <w:szCs w:val="22"/>
        <w:u w:val="single"/>
      </w:rPr>
      <w:t>Attorney-General and Minister for Justice and Minister for Training and Skills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3684"/>
    <w:multiLevelType w:val="hybridMultilevel"/>
    <w:tmpl w:val="F27E890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3E79"/>
    <w:rsid w:val="0001403E"/>
    <w:rsid w:val="00036B0E"/>
    <w:rsid w:val="00071632"/>
    <w:rsid w:val="00080F8F"/>
    <w:rsid w:val="000B38C0"/>
    <w:rsid w:val="00174117"/>
    <w:rsid w:val="002950DB"/>
    <w:rsid w:val="002D64DB"/>
    <w:rsid w:val="003507F2"/>
    <w:rsid w:val="003F3F70"/>
    <w:rsid w:val="004F550B"/>
    <w:rsid w:val="00501C66"/>
    <w:rsid w:val="00550873"/>
    <w:rsid w:val="00732E22"/>
    <w:rsid w:val="00735DC3"/>
    <w:rsid w:val="007E0976"/>
    <w:rsid w:val="00803F63"/>
    <w:rsid w:val="008C6D7C"/>
    <w:rsid w:val="009614EC"/>
    <w:rsid w:val="009719E0"/>
    <w:rsid w:val="00A91643"/>
    <w:rsid w:val="00AC57FE"/>
    <w:rsid w:val="00B26718"/>
    <w:rsid w:val="00BC4EEE"/>
    <w:rsid w:val="00C26940"/>
    <w:rsid w:val="00C5336C"/>
    <w:rsid w:val="00C75E67"/>
    <w:rsid w:val="00CB1501"/>
    <w:rsid w:val="00CF0D8A"/>
    <w:rsid w:val="00D0110F"/>
    <w:rsid w:val="00D432D7"/>
    <w:rsid w:val="00D6589B"/>
    <w:rsid w:val="00E55C25"/>
    <w:rsid w:val="00EC4BB7"/>
    <w:rsid w:val="00F37FE1"/>
    <w:rsid w:val="00FA0FB8"/>
    <w:rsid w:val="00FF3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1002</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1175</CharactersWithSpaces>
  <SharedDoc>false</SharedDoc>
  <HyperlinkBase>https://www.cabinet.qld.gov.au/documents/2015/Jun/Child protection reform/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2015-07-02T06:44:00Z</cp:lastPrinted>
  <dcterms:created xsi:type="dcterms:W3CDTF">2017-10-25T01:32:00Z</dcterms:created>
  <dcterms:modified xsi:type="dcterms:W3CDTF">2018-03-06T01:28:00Z</dcterms:modified>
  <cp:category>Child_Safety,Families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